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EE" w:rsidRPr="004667EE" w:rsidRDefault="004667EE" w:rsidP="004667E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667E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Стратегия противодействия экстремизму в Ро</w:t>
      </w: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ссийской Федерации до 2025 года</w:t>
      </w:r>
      <w:bookmarkStart w:id="0" w:name="_GoBack"/>
      <w:bookmarkEnd w:id="0"/>
      <w:r w:rsidRPr="004667E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(утв. Президентом РФ 28.11.2014 N Пр-2753)</w:t>
      </w:r>
    </w:p>
    <w:p w:rsidR="004667EE" w:rsidRPr="004667EE" w:rsidRDefault="004667EE" w:rsidP="00466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67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июля 2018 г. 20:55</w:t>
      </w:r>
    </w:p>
    <w:p w:rsidR="004667EE" w:rsidRPr="004667EE" w:rsidRDefault="004667EE" w:rsidP="004667E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1"/>
      <w:bookmarkEnd w:id="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Утверждена</w:t>
      </w:r>
    </w:p>
    <w:p w:rsidR="004667EE" w:rsidRPr="004667EE" w:rsidRDefault="004667EE" w:rsidP="004667E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Президентом РФ</w:t>
      </w:r>
    </w:p>
    <w:p w:rsidR="004667EE" w:rsidRPr="004667EE" w:rsidRDefault="004667EE" w:rsidP="004667E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28.11.2014, Пр-2753</w:t>
      </w:r>
    </w:p>
    <w:p w:rsidR="004667EE" w:rsidRPr="004667EE" w:rsidRDefault="004667EE" w:rsidP="004667E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2"/>
      <w:bookmarkEnd w:id="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СТРАТЕГИЯ</w:t>
      </w:r>
    </w:p>
    <w:p w:rsidR="004667EE" w:rsidRPr="004667EE" w:rsidRDefault="004667EE" w:rsidP="004667E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ПРОТИВОДЕЙСТВИЯ ЭКСТРЕМИЗМУ В РОССИЙСКОЙ ФЕДЕРАЦИИ</w:t>
      </w:r>
    </w:p>
    <w:p w:rsidR="004667EE" w:rsidRPr="004667EE" w:rsidRDefault="004667EE" w:rsidP="004667E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 2025 ГОДА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3"/>
      <w:bookmarkEnd w:id="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Настоящая Стратегия разработана в целях конкретизации положений Федерального </w:t>
      </w:r>
      <w:hyperlink r:id="rId4" w:anchor="000006" w:history="1">
        <w:r w:rsidRPr="004667E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25 июля 2002 г. N 114-ФЗ "О противодействии экстремистской деятельности", </w:t>
      </w:r>
      <w:hyperlink r:id="rId5" w:history="1">
        <w:r w:rsidRPr="004667E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Указа</w:t>
        </w:r>
      </w:hyperlink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Президента Российской Федерации от 12 мая 2009 г. N 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 религиозных, этнических и иных организаций и структур,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Настоящая Стратегия является основополагающим документом для федеральных органов государственной власти, органов государственной власти субъектов Российской Федерации, органов местного самоуправления,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Настоящая Стратегия разработана в соответствии с </w:t>
      </w:r>
      <w:hyperlink r:id="rId6" w:history="1">
        <w:r w:rsidRPr="004667E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Российской Федерации, общепризнанными принципами и </w:t>
      </w:r>
      <w:proofErr w:type="gramStart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нормами международного права</w:t>
      </w:r>
      <w:proofErr w:type="gramEnd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В настоящей Стратегии используются следующие основные понятия: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"идеология экстремизма (экстремистская идеология)" -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б) 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</w:t>
      </w:r>
      <w:proofErr w:type="gramStart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ненависти</w:t>
      </w:r>
      <w:proofErr w:type="gramEnd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или вражды, а также деяния, способствующие возникновению или обострению межнациональных, межконфессиональных и региональных конфликтов;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"радикализм" - глубокая приверженность идеологии экстремизма, способствующая 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Основные источники угроз экстремизма в современной России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4"/>
      <w:bookmarkEnd w:id="1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5"/>
      <w:bookmarkEnd w:id="1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которые угрожают национальной безопасности Российской Федерации.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6"/>
      <w:bookmarkEnd w:id="1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За последние годы увеличилось число внешних и внутренних экстремистских угроз. К внешним угрозам относятся поддержка иностранными государственными органами и организациями экстремистских проявлений в целях дестабилизации общественно-политической обстановки в Российской Федерации, а также деятельность международных экстремистских и террористических организаций, приверженных идеологии экстремизма. К внутренним угрозам - экстремистская деятельность радикальных общественных, религиозных, неформальных объединений, некоммерческих организаций и отдельных лиц.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7"/>
      <w:bookmarkEnd w:id="1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Экстремизм вышел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как инструмент для решения геополитических вопросов и передела сфер экономического влияния.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8"/>
      <w:bookmarkEnd w:id="1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Серьезную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9"/>
      <w:bookmarkEnd w:id="1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отдельном регионе, так и в стране в целом.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0"/>
      <w:bookmarkEnd w:id="2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11. Наиболее опасные виды экстремизма - националистический, религиозный и политический - проявляются в возбуждении ненависти либо вражды по признакам пола, расовой, </w:t>
      </w:r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1"/>
      <w:bookmarkEnd w:id="2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2"/>
      <w:bookmarkEnd w:id="2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3"/>
      <w:bookmarkEnd w:id="2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4"/>
      <w:bookmarkEnd w:id="2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Распространение экстремистских идей, в частности мнения о приемлемости насильственных действий для достижения поставленных целей, угрожает общественной безопасности в Российской Федерации ввиду усиления агрессивности идеологии экстремизма и увеличения масштабов ее пропаганды в обществе.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5"/>
      <w:bookmarkEnd w:id="2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Основным способом дестабилизации социально-политической обстановки в Российской Федерации становится привлечение различных групп населения к участию в протестных акциях, в том числе несогласованных, которые впоследствии умышленно трансформируются в Массовые беспорядки.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6"/>
      <w:bookmarkEnd w:id="2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7"/>
      <w:bookmarkEnd w:id="2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Особую тревогу вызывает проникновение из других государств радикальных течений ислама, проповедующих их исключительность и насильственные методы распространения. Идеологами радикальных течений ислама в России являются прежде всего члены международных экстремистских и террористических организаций и выпускники зарубежных теологических центров, где преподаются основы этих религиозных течений. Отмечаются попытки создания в различных регионах России центров обучения и тренировочных лагерей запрещенных международных экстремистских и террористических организаций.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8"/>
      <w:bookmarkEnd w:id="2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19. 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9"/>
      <w:bookmarkEnd w:id="2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20. Основными факторами, оказывающими негативное влияние на состояние национального рынка труда, межнациональные отношения в обществе, а также порождающими экстремистские проявления, являются неконтролируемая (в том числе незаконная) миграция и </w:t>
      </w:r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недостаточно регулируемые на региональном и муниципальном уровнях миграционные процессы, зачастую нарушающие сложившийся в отдельных регионах и муниципальных образованиях </w:t>
      </w:r>
      <w:proofErr w:type="spellStart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этноконфессиональный</w:t>
      </w:r>
      <w:proofErr w:type="spellEnd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баланс населения.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0"/>
      <w:bookmarkEnd w:id="3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21.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направленности, в том числе в ходе проведения спортивных и культурных мероприятий.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1"/>
      <w:bookmarkEnd w:id="3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22. Дополнительную угрозу стабильности российского общества представляет деятельность отдельных иностранных некоммерческих неправительственных организаций, ряда общественных и религиозных объединений и их структурных подразделений, связанная с распространением экстремистской идеологии.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2"/>
      <w:bookmarkEnd w:id="3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23. 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3"/>
      <w:bookmarkEnd w:id="3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Цель, задачи и основные направления государственной политики в сфере противодействия экстремизму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24. Целью государственной политики в сфере противодействия экстремизму является защита основ конституционного строя Российской Федерации, общественной безопасности, прав и свобод граждан от экстремистских угроз.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25.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6"/>
      <w:bookmarkEnd w:id="3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26. Основными задачами государственной политики в сфере противодействия экстремизму являются: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7"/>
      <w:bookmarkEnd w:id="3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создание единой государственной системы мониторинга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8"/>
      <w:bookmarkEnd w:id="3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9"/>
      <w:bookmarkEnd w:id="3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в целях противодействия проявлениям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0"/>
      <w:bookmarkEnd w:id="4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по противодействию экстремизму, а также реализация эффективных мер информационного противодействия распространению идеологии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1"/>
      <w:bookmarkEnd w:id="4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разработка и осуществление комплекса мер по повышению эффективности профилактики, выявления и пресечения правонарушений и преступлений экстремистской направленности.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2"/>
      <w:bookmarkEnd w:id="4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27. Основные направления государственной политики по противодействию экстремизму: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3"/>
      <w:bookmarkEnd w:id="4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а) в сфере законодательной деятельности: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4"/>
      <w:bookmarkEnd w:id="4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5"/>
      <w:bookmarkEnd w:id="4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систематического мониторинга правоприменительной практики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6"/>
      <w:bookmarkEnd w:id="4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7"/>
      <w:bookmarkEnd w:id="4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8"/>
      <w:bookmarkEnd w:id="4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национальных, конфессиональных и региональных факторов;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49"/>
      <w:bookmarkEnd w:id="4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в сфере правоохранительной деятельности: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0"/>
      <w:bookmarkEnd w:id="5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координация действий правоохранительных органов, органов 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1"/>
      <w:bookmarkEnd w:id="5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профилактической работы с лицами, подверженными влиянию идеологии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2"/>
      <w:bookmarkEnd w:id="5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принципа неотвратимости наказания за осуществление экстремистской деятельности;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3"/>
      <w:bookmarkEnd w:id="5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типовым учебным программам по вопросам выявления, пресечения, раскрытия, профилактики и квалификации экстремистских проявлений;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4"/>
      <w:bookmarkEnd w:id="5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5"/>
      <w:bookmarkEnd w:id="5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организаций;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6"/>
      <w:bookmarkEnd w:id="5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выявление и устранение источников и каналов финансирования экстремистской деятельности;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7"/>
      <w:bookmarkEnd w:id="5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в сфере государственной национальной политики: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8"/>
      <w:bookmarkEnd w:id="5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59"/>
      <w:bookmarkEnd w:id="5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0"/>
      <w:bookmarkEnd w:id="6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1"/>
      <w:bookmarkEnd w:id="6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разработка и реализация с участием институтов гражданского общества региональных и муниципальных программ по противодействию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2"/>
      <w:bookmarkEnd w:id="6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социологических исследований по вопросам противодействия экстремизму, а также оценка эффективности действий органов государственной власти и органов местного самоуправления по профилактике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3"/>
      <w:bookmarkEnd w:id="6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своевременное реагирование органов государственной власти, органов местного самоуправления и институтов гражданского общества на возникновение конфликтных и </w:t>
      </w:r>
      <w:proofErr w:type="spellStart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предконфликтных</w:t>
      </w:r>
      <w:proofErr w:type="spellEnd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ситуаций;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4"/>
      <w:bookmarkEnd w:id="6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5"/>
      <w:bookmarkEnd w:id="6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в сфере государственной миграционной политики: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6"/>
      <w:bookmarkEnd w:id="6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7"/>
      <w:bookmarkEnd w:id="6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8"/>
      <w:bookmarkEnd w:id="6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мер по противодействию организаций незаконной миграции и незаконному осуществлению, трудовой деятельности иностранными гражданами и лицами без гражданства;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69"/>
      <w:bookmarkEnd w:id="6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двустороннего взаимодействия с иностранными государствами, в том числе по вопросам подготовки иностранных граждан к временному проживанию в Российской Федерации;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0"/>
      <w:bookmarkEnd w:id="7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совершенствование механизмов депортации, выдворения и </w:t>
      </w:r>
      <w:proofErr w:type="spellStart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реадмиссии</w:t>
      </w:r>
      <w:proofErr w:type="spellEnd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иностранных граждан, нарушивших российское законодательство, а также механизма установления запрета на въезд таких граждан в Российскую Федерацию;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1"/>
      <w:bookmarkEnd w:id="7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усиление пограничного контроля и создание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2"/>
      <w:bookmarkEnd w:id="7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программ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программ работодателей, получающих квоты на привлечение иностранной рабочей силы;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3"/>
      <w:bookmarkEnd w:id="7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в сфере государственной информационной политики: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4"/>
      <w:bookmarkEnd w:id="7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5"/>
      <w:bookmarkEnd w:id="7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процедуры ограничения доступа на территории Российской Федерации к информационным ресурсам, распространяющим экстремистскую идеологию, путем создания единого реестра запрещенных сайтов и единой базы экстремистских материалов;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6"/>
      <w:bookmarkEnd w:id="7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принятие эффективных мер по недопущению ввоза на территорию Российской Федерации экстремистских материалов, а также по их изготовлению и распространению внутри страны;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7"/>
      <w:bookmarkEnd w:id="7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использование возможностей государственных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78"/>
      <w:bookmarkEnd w:id="7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79"/>
      <w:bookmarkEnd w:id="7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тематических встреч с представителями средств массовой информации и интернет-сообщества в целях противодействия распространению идеологии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80"/>
      <w:bookmarkEnd w:id="8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81"/>
      <w:bookmarkEnd w:id="8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координация осуществления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экстремистских организаций;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82"/>
      <w:bookmarkEnd w:id="8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информирование граждан о работе субъектов противодействия экстремизму, в том числе о выявлении ими организаций, которые дестабилизируют социально-политическую и экономическую ситуацию в Российской Федерации и способствуют возникновению конфликтов между традиционными конфессиями;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83"/>
      <w:bookmarkEnd w:id="8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84"/>
      <w:bookmarkEnd w:id="8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эффективности работы уполномоченных органов государственной власти по выявлению и пресечению изготовления и хранения, а также распространения в средствах массовой информации и (или) информационно-телекоммуникационных сетях, включая сеть "Интернет", экстремистских материалов, символики и атрибутики экстремистских организаций, иных материалов, содержащих призывы к религиозной и национальной вражде;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85"/>
      <w:bookmarkEnd w:id="8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86"/>
      <w:bookmarkEnd w:id="8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в сфере образования и государственной молодежной политики: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87"/>
      <w:bookmarkEnd w:id="8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88"/>
      <w:bookmarkEnd w:id="8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89"/>
      <w:bookmarkEnd w:id="8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осуществление мер государственной поддержки системы воспитания молодежи на основе традиционных для российской культуры духовных, нравственных и патриотических ценностей;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090"/>
      <w:bookmarkEnd w:id="9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</w:t>
      </w:r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100091"/>
      <w:bookmarkEnd w:id="9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092"/>
      <w:bookmarkEnd w:id="9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100093"/>
      <w:bookmarkEnd w:id="9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100094"/>
      <w:bookmarkEnd w:id="9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проведение социологических исследований социальной обстановки в образовательных организациях, мониторинга </w:t>
      </w:r>
      <w:proofErr w:type="spellStart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девиантного</w:t>
      </w:r>
      <w:proofErr w:type="spellEnd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поведения молодежи, анализа деятельности молодежных субкультур в целях выявления фактов распространения экстремистской идеологии;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095"/>
      <w:bookmarkEnd w:id="9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престижности образования, полученного в российских религиозных образовательных организациях, а также осуществление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6" w:name="100096"/>
      <w:bookmarkEnd w:id="9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вопросов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97"/>
      <w:bookmarkEnd w:id="9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усиление роли общественных советов при федеральных органах исполнительной власти в деятельности по воспитанию патриотизма и формированию гражданского самосознания у молодежи;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100098"/>
      <w:bookmarkEnd w:id="9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100099"/>
      <w:bookmarkEnd w:id="9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в сфере государственной культурной политики: формирование в Российской Федерации межконфессионального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100"/>
      <w:bookmarkEnd w:id="10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и </w:t>
      </w:r>
      <w:proofErr w:type="spellStart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внутриконфессионального</w:t>
      </w:r>
      <w:proofErr w:type="spellEnd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взаимодействия в целях обеспечения гражданского мира и согласия;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101"/>
      <w:bookmarkEnd w:id="10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включение в программы подготовки работников культуры изучения основ духовно-нравственной культуры народов Российской Федерации;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102"/>
      <w:bookmarkEnd w:id="10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содействие активному распространению идеи исторического единства народов Российской Федерации;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103"/>
      <w:bookmarkEnd w:id="10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104"/>
      <w:bookmarkEnd w:id="10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105"/>
      <w:bookmarkEnd w:id="10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государственная поддержка создания телевизионных программ и художественных произведений, направленных на профилактику экстремистских проявлений;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106"/>
      <w:bookmarkEnd w:id="10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в сфере международного сотрудничества: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107"/>
      <w:bookmarkEnd w:id="10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укрепление позиций Российской Федерации в международных организациях, деятельность которых направлена на противодействие экстремизму и терроризму;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108"/>
      <w:bookmarkEnd w:id="10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100109"/>
      <w:bookmarkEnd w:id="10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взаимодействия с правоохранительными органами и спецслужбами иностранных государств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110"/>
      <w:bookmarkEnd w:id="11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обмен с иностранными государствами передовым опытом в вопросах противодействия экстремизму и распространения его идеологии, а также создание условий для использования эффективных наработок в данной сфере;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111"/>
      <w:bookmarkEnd w:id="11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продвижение в двусторонних и многосторонних форматах российских инициатив по вопросам противодействия экстремистской деятельности/в том числе осуществляемой с использованием информационно-телекоммуникационной сети "Интернет";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112"/>
      <w:bookmarkEnd w:id="11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заключение с иностранными государствами соглашений, направленных на решение задач в сфере противодействия экстремизму и терроризму.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100113"/>
      <w:bookmarkEnd w:id="11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Механизм реализации настоящей Стратегии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114"/>
      <w:bookmarkEnd w:id="11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28. План мероприятий по реализации настоящей Стратегии разрабатывает и утверждает Правительство Российской Федерации.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115"/>
      <w:bookmarkEnd w:id="11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29. Настоящая Стратегия реализуется субъектами противодействия экстремизму: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116"/>
      <w:bookmarkEnd w:id="11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при формировании и исполнении бюджетов всех уровней;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117"/>
      <w:bookmarkEnd w:id="11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путем решения кадровых вопросов;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118"/>
      <w:bookmarkEnd w:id="11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в ходе осуществления права законодательной инициативы и принятия законодательных и иных нормативных правовых актов Российской Федерации, субъектов Российской Федерации и муниципальных правовых актов;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119"/>
      <w:bookmarkEnd w:id="11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посредством обеспечения неотвратимости уголовного наказания и административной ответственности за совершение преступлений и правонарушений экстремистской направленности;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120"/>
      <w:bookmarkEnd w:id="12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путем оказания содействия средствам массовой информации в широком и объективном освещении ситуации в сфере противодействия экстремистской деятельности;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121"/>
      <w:bookmarkEnd w:id="12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в ходе контроля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планами и программами федеральных органов государственной власти, органов государственной власти субъектов Российской Федерации и органов местного самоуправления по противодействию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122"/>
      <w:bookmarkEnd w:id="12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путем активного вовлечения в работу по противодействию экстремизму общественных объединений и других институтов гражданского общества.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123"/>
      <w:bookmarkEnd w:id="12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30.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124"/>
      <w:bookmarkEnd w:id="12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31. Настоящую Стратегию предусматривается реализовать в три этапа.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125"/>
      <w:bookmarkEnd w:id="12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32. На первом этапе (2015 год) предполагается осуществить следующие мероприятия: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126"/>
      <w:bookmarkEnd w:id="12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разработка плана реализации настоящей Стратегии;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127"/>
      <w:bookmarkEnd w:id="127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определение направлений дальнейшего развития законодательства Российской Федерации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128"/>
      <w:bookmarkEnd w:id="128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129"/>
      <w:bookmarkEnd w:id="129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33. На втором этапе (2016 - 2024 годы) планируется осуществить следующие мероприятия: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0" w:name="100130"/>
      <w:bookmarkEnd w:id="130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решение задач в сфере противодействия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131"/>
      <w:bookmarkEnd w:id="131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выполнение мероприятий в соответствии с планом реализации настоящей Стратегии;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100132"/>
      <w:bookmarkEnd w:id="132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мониторинг результатов, достигнутых при реализации настоящей Стратегии;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3" w:name="100133"/>
      <w:bookmarkEnd w:id="133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прогнозирование развития ситуации в области межнациональных и межконфессиональных отношений в Российской Федерации и возможных экстремистских угроз;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100134"/>
      <w:bookmarkEnd w:id="134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обеспечение вовлечения институтов гражданского общества в деятельность, направленную на противодействие экстремизму;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5" w:name="100135"/>
      <w:bookmarkEnd w:id="135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4667EE" w:rsidRPr="004667EE" w:rsidRDefault="004667EE" w:rsidP="004667E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" w:name="100136"/>
      <w:bookmarkEnd w:id="136"/>
      <w:r w:rsidRPr="004667E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34. На третьем этапе (2025 год)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сфере, а также обеспечить принятие мер организационного характера на межведомственном уровне.</w:t>
      </w:r>
    </w:p>
    <w:p w:rsidR="00FE46A8" w:rsidRDefault="00FE46A8"/>
    <w:sectPr w:rsidR="00FE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EE"/>
    <w:rsid w:val="004667EE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820FC-25BF-4F8B-8411-69D5D93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Konstitucija-RF/" TargetMode="External"/><Relationship Id="rId5" Type="http://schemas.openxmlformats.org/officeDocument/2006/relationships/hyperlink" Target="http://legalacts.ru/doc/ukaz-prezidenta-rf-ot-12052009-n-537/" TargetMode="External"/><Relationship Id="rId4" Type="http://schemas.openxmlformats.org/officeDocument/2006/relationships/hyperlink" Target="http://legalacts.ru/doc/federalnyi-zakon-ot-25072002-n-114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4274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 Марина</dc:creator>
  <cp:keywords/>
  <dc:description/>
  <cp:lastModifiedBy>Н Марина</cp:lastModifiedBy>
  <cp:revision>1</cp:revision>
  <dcterms:created xsi:type="dcterms:W3CDTF">2018-07-19T10:07:00Z</dcterms:created>
  <dcterms:modified xsi:type="dcterms:W3CDTF">2018-07-19T10:07:00Z</dcterms:modified>
</cp:coreProperties>
</file>